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PROFESSIONAL MUSIC TEACHERS GUILD OF NEW JERSEY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 for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Name_________________________________________________________________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Telephone (home)______________________(cell)_____________________________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Instrument/Emphasis_____________________________________________________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Years of teaching experience_______________________________________________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Training:</w:t>
      </w:r>
      <w:r w:rsidDel="00000000" w:rsidR="00000000" w:rsidRPr="00000000">
        <w:rPr>
          <w:vertAlign w:val="baseline"/>
          <w:rtl w:val="0"/>
        </w:rPr>
        <w:t xml:space="preserve">  (Schools, list degrees earned, teachers with whom you studied, festivals, etc.)___________________________________________________________________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Current musical activities, </w:t>
      </w:r>
      <w:r w:rsidDel="00000000" w:rsidR="00000000" w:rsidRPr="00000000">
        <w:rPr>
          <w:vertAlign w:val="baseline"/>
          <w:rtl w:val="0"/>
        </w:rPr>
        <w:t xml:space="preserve">such as performances, church and school music,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student recitals, and other musical affiliations (use back of page if needed).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Requirements:  </w:t>
      </w:r>
      <w:r w:rsidDel="00000000" w:rsidR="00000000" w:rsidRPr="00000000">
        <w:rPr>
          <w:vertAlign w:val="baseline"/>
          <w:rtl w:val="0"/>
        </w:rPr>
        <w:t xml:space="preserve">In order to maintain the high standard of music teaching which our guild has set at its founding, the following are required for active membership.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1).  A teacher holding a bachelor's and/or master's degree with music as a major from an accredited university or who is a graduate from a recognized conservatory, with two years (may be waived by board) of current private teaching in his/her major instrument.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2).  A teacher not holding a degree becomes eligible by presenting three of his/her students who have been studying with them for two consecutive years.  An audition will be arranged by the membership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annual membership dues of $40 will be </w:t>
      </w:r>
      <w:r w:rsidDel="00000000" w:rsidR="00000000" w:rsidRPr="00000000">
        <w:rPr>
          <w:u w:val="single"/>
          <w:vertAlign w:val="baseline"/>
          <w:rtl w:val="0"/>
        </w:rPr>
        <w:t xml:space="preserve">paid upon approval of this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Please send this application to membership chairperson: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Ginger Gordon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592 Standish Road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Teaneck, NJ 07666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